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CA" w:rsidRPr="001D2650" w:rsidRDefault="007367CA" w:rsidP="007367CA">
      <w:pPr>
        <w:spacing w:after="160" w:line="259" w:lineRule="auto"/>
        <w:jc w:val="center"/>
        <w:rPr>
          <w:rFonts w:ascii="Times New Roman" w:eastAsia="Yu Mincho" w:hAnsi="Times New Roman" w:cs="Times New Roman"/>
          <w:b/>
          <w:sz w:val="28"/>
          <w:szCs w:val="28"/>
          <w:lang w:eastAsia="en-US"/>
        </w:rPr>
      </w:pPr>
      <w:r w:rsidRPr="001D2650">
        <w:rPr>
          <w:rFonts w:ascii="Times New Roman" w:eastAsia="Yu Mincho" w:hAnsi="Times New Roman" w:cs="Times New Roman"/>
          <w:b/>
          <w:sz w:val="28"/>
          <w:szCs w:val="28"/>
          <w:lang w:eastAsia="en-US"/>
        </w:rPr>
        <w:t>МУНИЦИПАЛЬНОЕ КАЗЕННОЕ УЧРЕЖДЕНИЕ</w:t>
      </w:r>
      <w:r w:rsidRPr="001D2650">
        <w:rPr>
          <w:rFonts w:ascii="Times New Roman" w:eastAsia="Yu Mincho" w:hAnsi="Times New Roman" w:cs="Times New Roman"/>
          <w:b/>
          <w:sz w:val="28"/>
          <w:szCs w:val="28"/>
          <w:lang w:eastAsia="en-US"/>
        </w:rPr>
        <w:br/>
        <w:t xml:space="preserve">АДМИНИСТРАЦИЯ МУНИЦИПАЛЬНОГО ОБРАЗОВАНИЯ </w:t>
      </w:r>
      <w:r w:rsidRPr="001D2650">
        <w:rPr>
          <w:rFonts w:ascii="Times New Roman" w:eastAsia="Yu Mincho" w:hAnsi="Times New Roman" w:cs="Times New Roman"/>
          <w:b/>
          <w:sz w:val="28"/>
          <w:szCs w:val="28"/>
          <w:lang w:eastAsia="en-US"/>
        </w:rPr>
        <w:br/>
        <w:t xml:space="preserve">СЕЛЬСКОГО ПОСЕЛЕНИЯ «БОЛЬШЕЛУГСКОЕ» </w:t>
      </w:r>
      <w:r w:rsidRPr="001D2650">
        <w:rPr>
          <w:rFonts w:ascii="Times New Roman" w:eastAsia="Yu Mincho" w:hAnsi="Times New Roman" w:cs="Times New Roman"/>
          <w:b/>
          <w:sz w:val="28"/>
          <w:szCs w:val="28"/>
          <w:lang w:eastAsia="en-US"/>
        </w:rPr>
        <w:br/>
        <w:t>КЯХТИНСКОГО РАЙОНА РЕСПУБЛИКИ БУРЯТИЯ</w:t>
      </w:r>
    </w:p>
    <w:p w:rsidR="007367CA" w:rsidRPr="001D2650" w:rsidRDefault="007367CA" w:rsidP="007367CA">
      <w:pPr>
        <w:autoSpaceDE w:val="0"/>
        <w:autoSpaceDN w:val="0"/>
        <w:adjustRightInd w:val="0"/>
        <w:spacing w:after="0" w:line="240" w:lineRule="auto"/>
        <w:rPr>
          <w:rFonts w:ascii="Times New Roman" w:eastAsia="Calibri" w:hAnsi="Times New Roman" w:cs="Times New Roman"/>
          <w:b/>
          <w:bCs/>
          <w:i/>
          <w:sz w:val="28"/>
          <w:szCs w:val="28"/>
          <w:lang w:eastAsia="en-US"/>
        </w:rPr>
      </w:pPr>
    </w:p>
    <w:p w:rsidR="007367CA" w:rsidRDefault="007367CA" w:rsidP="007367C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1D2650">
        <w:rPr>
          <w:rFonts w:ascii="Times New Roman" w:eastAsia="Calibri" w:hAnsi="Times New Roman" w:cs="Times New Roman"/>
          <w:b/>
          <w:bCs/>
          <w:sz w:val="28"/>
          <w:szCs w:val="28"/>
          <w:lang w:eastAsia="en-US"/>
        </w:rPr>
        <w:t xml:space="preserve">ПОСТАНОВЛЕНИЕ </w:t>
      </w: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367CA" w:rsidRPr="001D2650" w:rsidRDefault="007367CA" w:rsidP="007367CA">
      <w:pPr>
        <w:autoSpaceDE w:val="0"/>
        <w:autoSpaceDN w:val="0"/>
        <w:adjustRightInd w:val="0"/>
        <w:spacing w:after="0" w:line="240" w:lineRule="auto"/>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06.09.</w:t>
      </w:r>
      <w:r w:rsidRPr="001D2650">
        <w:rPr>
          <w:rFonts w:ascii="Times New Roman" w:eastAsia="Calibri" w:hAnsi="Times New Roman" w:cs="Times New Roman"/>
          <w:b/>
          <w:bCs/>
          <w:sz w:val="28"/>
          <w:szCs w:val="28"/>
          <w:lang w:eastAsia="en-US"/>
        </w:rPr>
        <w:t xml:space="preserve">2020 г.            </w:t>
      </w:r>
      <w:r>
        <w:rPr>
          <w:rFonts w:ascii="Times New Roman" w:eastAsia="Calibri" w:hAnsi="Times New Roman" w:cs="Times New Roman"/>
          <w:b/>
          <w:bCs/>
          <w:sz w:val="28"/>
          <w:szCs w:val="28"/>
          <w:lang w:eastAsia="en-US"/>
        </w:rPr>
        <w:t xml:space="preserve">                       № 7</w:t>
      </w:r>
      <w:r w:rsidRPr="001D2650">
        <w:rPr>
          <w:rFonts w:ascii="Times New Roman" w:eastAsia="Calibri" w:hAnsi="Times New Roman" w:cs="Times New Roman"/>
          <w:b/>
          <w:bCs/>
          <w:sz w:val="28"/>
          <w:szCs w:val="28"/>
          <w:lang w:eastAsia="en-US"/>
        </w:rPr>
        <w:t xml:space="preserve">                               у. Большой Луг</w:t>
      </w: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1D2650">
        <w:rPr>
          <w:rFonts w:ascii="Times New Roman" w:eastAsia="Calibri" w:hAnsi="Times New Roman" w:cs="Times New Roman"/>
          <w:b/>
          <w:bCs/>
          <w:sz w:val="28"/>
          <w:szCs w:val="28"/>
          <w:lang w:eastAsia="en-US"/>
        </w:rPr>
        <w:t xml:space="preserve">ОБ УТВЕРЖДЕНИИ ПОРЯДКА РАСПОРЯЖЕНИЯ ИМУЩЕСТВОМ, ВКЛЮЧЕННЫМ В ПЕРЕЧЕНЬ МУНИЦИПАЛЬНОГО ИМУЩЕСТВА МО СП «БОЛЬШЕЛУГСКОЕ»,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1D2650">
        <w:rPr>
          <w:rFonts w:ascii="Times New Roman" w:eastAsia="Calibri" w:hAnsi="Times New Roman" w:cs="Times New Roman"/>
          <w:b/>
          <w:bCs/>
          <w:sz w:val="28"/>
          <w:szCs w:val="28"/>
          <w:lang w:eastAsia="en-US"/>
        </w:rPr>
        <w:t>СРЕДНЕГО ПРЕДПРИНИМАТЕЛЬСТВА</w:t>
      </w: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7367CA" w:rsidRPr="001D2650" w:rsidRDefault="007367CA" w:rsidP="007367CA">
      <w:p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1D2650">
        <w:rPr>
          <w:rFonts w:ascii="Times New Roman" w:eastAsia="Calibri" w:hAnsi="Times New Roman" w:cs="Times New Roman"/>
          <w:bCs/>
          <w:sz w:val="28"/>
          <w:szCs w:val="28"/>
          <w:lang w:eastAsia="en-US"/>
        </w:rPr>
        <w:t xml:space="preserve">В целях реализации положений Федерального закона от 24.07.2007 </w:t>
      </w:r>
      <w:r w:rsidRPr="001D2650">
        <w:rPr>
          <w:rFonts w:ascii="Times New Roman" w:eastAsia="Calibri" w:hAnsi="Times New Roman" w:cs="Times New Roman"/>
          <w:bCs/>
          <w:sz w:val="28"/>
          <w:szCs w:val="28"/>
          <w:lang w:eastAsia="en-US"/>
        </w:rPr>
        <w:br/>
        <w:t xml:space="preserve">№ 209-ФЗ «О развитии малого и среднего предпринимательства в Российской Федерации», </w:t>
      </w:r>
      <w:r w:rsidRPr="001D2650">
        <w:rPr>
          <w:rFonts w:ascii="Times New Roman" w:eastAsia="Calibri" w:hAnsi="Times New Roman" w:cs="Times New Roman"/>
          <w:sz w:val="28"/>
          <w:szCs w:val="28"/>
          <w:lang w:eastAsia="en-US"/>
        </w:rPr>
        <w:t xml:space="preserve">создания условий для развития малого и среднего предпринимательства на территории </w:t>
      </w:r>
      <w:r w:rsidRPr="001D2650">
        <w:rPr>
          <w:rFonts w:ascii="Times New Roman" w:eastAsia="Calibri" w:hAnsi="Times New Roman" w:cs="Times New Roman"/>
          <w:sz w:val="28"/>
          <w:szCs w:val="28"/>
          <w:u w:val="single"/>
          <w:lang w:eastAsia="en-US"/>
        </w:rPr>
        <w:t>МО СП «</w:t>
      </w:r>
      <w:proofErr w:type="spellStart"/>
      <w:r w:rsidRPr="001D2650">
        <w:rPr>
          <w:rFonts w:ascii="Times New Roman" w:eastAsia="Calibri" w:hAnsi="Times New Roman" w:cs="Times New Roman"/>
          <w:sz w:val="28"/>
          <w:szCs w:val="28"/>
          <w:u w:val="single"/>
          <w:lang w:eastAsia="en-US"/>
        </w:rPr>
        <w:t>Большелугское</w:t>
      </w:r>
      <w:proofErr w:type="spellEnd"/>
      <w:r w:rsidRPr="001D2650">
        <w:rPr>
          <w:rFonts w:ascii="Times New Roman" w:eastAsia="Calibri" w:hAnsi="Times New Roman" w:cs="Times New Roman"/>
          <w:sz w:val="28"/>
          <w:szCs w:val="28"/>
          <w:u w:val="single"/>
          <w:lang w:eastAsia="en-US"/>
        </w:rPr>
        <w:t>»:</w:t>
      </w:r>
    </w:p>
    <w:p w:rsidR="007367CA" w:rsidRPr="001D2650" w:rsidRDefault="007367CA" w:rsidP="007367CA">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Утвердить прилагаемый Порядок распоряжения имуществом, включенным в Перечень муниципального имущества</w:t>
      </w:r>
      <w:r w:rsidRPr="001D2650">
        <w:rPr>
          <w:rFonts w:ascii="Times New Roman" w:eastAsia="Calibri" w:hAnsi="Times New Roman" w:cs="Times New Roman"/>
          <w:i/>
          <w:sz w:val="28"/>
          <w:szCs w:val="28"/>
          <w:lang w:eastAsia="en-US"/>
        </w:rPr>
        <w:t xml:space="preserve"> </w:t>
      </w:r>
      <w:r w:rsidRPr="001D2650">
        <w:rPr>
          <w:rFonts w:ascii="Times New Roman" w:eastAsia="Calibri" w:hAnsi="Times New Roman" w:cs="Times New Roman"/>
          <w:sz w:val="28"/>
          <w:szCs w:val="28"/>
          <w:lang w:eastAsia="en-US"/>
        </w:rPr>
        <w:t xml:space="preserve"> </w:t>
      </w:r>
      <w:r w:rsidRPr="001D2650">
        <w:rPr>
          <w:rFonts w:ascii="Times New Roman" w:eastAsia="Calibri" w:hAnsi="Times New Roman" w:cs="Times New Roman"/>
          <w:sz w:val="28"/>
          <w:szCs w:val="28"/>
          <w:u w:val="single"/>
          <w:lang w:eastAsia="en-US"/>
        </w:rPr>
        <w:t>МО СП «</w:t>
      </w:r>
      <w:proofErr w:type="spellStart"/>
      <w:r w:rsidRPr="001D2650">
        <w:rPr>
          <w:rFonts w:ascii="Times New Roman" w:eastAsia="Calibri" w:hAnsi="Times New Roman" w:cs="Times New Roman"/>
          <w:sz w:val="28"/>
          <w:szCs w:val="28"/>
          <w:u w:val="single"/>
          <w:lang w:eastAsia="en-US"/>
        </w:rPr>
        <w:t>Большелугское</w:t>
      </w:r>
      <w:proofErr w:type="spellEnd"/>
      <w:r w:rsidRPr="001D2650">
        <w:rPr>
          <w:rFonts w:ascii="Times New Roman" w:eastAsia="Calibri" w:hAnsi="Times New Roman" w:cs="Times New Roman"/>
          <w:sz w:val="28"/>
          <w:szCs w:val="28"/>
          <w:u w:val="single"/>
          <w:lang w:eastAsia="en-US"/>
        </w:rPr>
        <w:t xml:space="preserve">» </w:t>
      </w:r>
      <w:r w:rsidRPr="001D2650">
        <w:rPr>
          <w:rFonts w:ascii="Times New Roman" w:eastAsia="Calibri" w:hAnsi="Times New Roman" w:cs="Times New Roman"/>
          <w:sz w:val="28"/>
          <w:szCs w:val="28"/>
          <w:lang w:eastAsia="en-US"/>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67CA" w:rsidRPr="001D2650" w:rsidRDefault="007367CA" w:rsidP="007367CA">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Определить </w:t>
      </w:r>
      <w:r w:rsidRPr="001D2650">
        <w:rPr>
          <w:rFonts w:ascii="Times New Roman" w:eastAsia="Calibri" w:hAnsi="Times New Roman" w:cs="Times New Roman"/>
          <w:sz w:val="28"/>
          <w:szCs w:val="28"/>
          <w:u w:val="single"/>
          <w:lang w:eastAsia="en-US"/>
        </w:rPr>
        <w:t>МО СП «</w:t>
      </w:r>
      <w:proofErr w:type="spellStart"/>
      <w:r w:rsidRPr="001D2650">
        <w:rPr>
          <w:rFonts w:ascii="Times New Roman" w:eastAsia="Calibri" w:hAnsi="Times New Roman" w:cs="Times New Roman"/>
          <w:sz w:val="28"/>
          <w:szCs w:val="28"/>
          <w:u w:val="single"/>
          <w:lang w:eastAsia="en-US"/>
        </w:rPr>
        <w:t>Большелугское</w:t>
      </w:r>
      <w:proofErr w:type="spellEnd"/>
      <w:r w:rsidRPr="001D2650">
        <w:rPr>
          <w:rFonts w:ascii="Times New Roman" w:eastAsia="Calibri" w:hAnsi="Times New Roman" w:cs="Times New Roman"/>
          <w:sz w:val="28"/>
          <w:szCs w:val="28"/>
          <w:lang w:eastAsia="en-US"/>
        </w:rPr>
        <w:t>»  уполномоченным органом  по распоряжению имуществом казны  МО СП «</w:t>
      </w:r>
      <w:proofErr w:type="spellStart"/>
      <w:r w:rsidRPr="001D2650">
        <w:rPr>
          <w:rFonts w:ascii="Times New Roman" w:eastAsia="Calibri" w:hAnsi="Times New Roman" w:cs="Times New Roman"/>
          <w:sz w:val="28"/>
          <w:szCs w:val="28"/>
          <w:lang w:eastAsia="en-US"/>
        </w:rPr>
        <w:t>Большелугское</w:t>
      </w:r>
      <w:proofErr w:type="spellEnd"/>
      <w:r w:rsidRPr="001D2650">
        <w:rPr>
          <w:rFonts w:ascii="Times New Roman" w:eastAsia="Calibri" w:hAnsi="Times New Roman" w:cs="Times New Roman"/>
          <w:sz w:val="28"/>
          <w:szCs w:val="28"/>
          <w:lang w:eastAsia="en-US"/>
        </w:rPr>
        <w:t>»,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67CA" w:rsidRPr="001D2650" w:rsidRDefault="007367CA" w:rsidP="007367C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3. Настоящее Постановление вступает в силу со дня его официального опубликования.</w:t>
      </w:r>
    </w:p>
    <w:p w:rsidR="007367CA" w:rsidRPr="001D2650" w:rsidRDefault="007367CA" w:rsidP="007367CA">
      <w:pPr>
        <w:spacing w:after="160" w:line="240" w:lineRule="auto"/>
        <w:rPr>
          <w:rFonts w:ascii="Times New Roman" w:eastAsia="Calibri" w:hAnsi="Times New Roman" w:cs="Times New Roman"/>
          <w:sz w:val="28"/>
          <w:szCs w:val="28"/>
          <w:lang w:eastAsia="en-US"/>
        </w:rPr>
      </w:pPr>
    </w:p>
    <w:p w:rsidR="007367CA" w:rsidRPr="001D2650" w:rsidRDefault="007367CA" w:rsidP="007367CA">
      <w:pPr>
        <w:spacing w:after="160" w:line="240" w:lineRule="auto"/>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Глава МО СП «</w:t>
      </w:r>
      <w:proofErr w:type="spellStart"/>
      <w:r w:rsidRPr="001D2650">
        <w:rPr>
          <w:rFonts w:ascii="Times New Roman" w:eastAsia="Calibri" w:hAnsi="Times New Roman" w:cs="Times New Roman"/>
          <w:sz w:val="28"/>
          <w:szCs w:val="28"/>
          <w:lang w:eastAsia="en-US"/>
        </w:rPr>
        <w:t>Большелугское</w:t>
      </w:r>
      <w:proofErr w:type="spellEnd"/>
      <w:r w:rsidRPr="001D2650">
        <w:rPr>
          <w:rFonts w:ascii="Times New Roman" w:eastAsia="Calibri" w:hAnsi="Times New Roman" w:cs="Times New Roman"/>
          <w:sz w:val="28"/>
          <w:szCs w:val="28"/>
          <w:lang w:eastAsia="en-US"/>
        </w:rPr>
        <w:t xml:space="preserve">»                     </w:t>
      </w:r>
      <w:proofErr w:type="spellStart"/>
      <w:r w:rsidRPr="001D2650">
        <w:rPr>
          <w:rFonts w:ascii="Times New Roman" w:eastAsia="Calibri" w:hAnsi="Times New Roman" w:cs="Times New Roman"/>
          <w:sz w:val="28"/>
          <w:szCs w:val="28"/>
          <w:lang w:eastAsia="en-US"/>
        </w:rPr>
        <w:t>Эрдынеев</w:t>
      </w:r>
      <w:proofErr w:type="spellEnd"/>
      <w:r w:rsidRPr="001D2650">
        <w:rPr>
          <w:rFonts w:ascii="Times New Roman" w:eastAsia="Calibri" w:hAnsi="Times New Roman" w:cs="Times New Roman"/>
          <w:sz w:val="28"/>
          <w:szCs w:val="28"/>
          <w:lang w:eastAsia="en-US"/>
        </w:rPr>
        <w:t xml:space="preserve"> Д.Ц.               </w:t>
      </w:r>
      <w:r w:rsidRPr="001D2650">
        <w:rPr>
          <w:rFonts w:ascii="Times New Roman" w:eastAsia="Calibri" w:hAnsi="Times New Roman" w:cs="Times New Roman"/>
          <w:sz w:val="28"/>
          <w:szCs w:val="28"/>
          <w:lang w:eastAsia="en-US"/>
        </w:rPr>
        <w:br w:type="page"/>
      </w:r>
    </w:p>
    <w:p w:rsidR="007367CA" w:rsidRPr="001D2650" w:rsidRDefault="007367CA" w:rsidP="007367CA">
      <w:pPr>
        <w:spacing w:after="160" w:line="240" w:lineRule="auto"/>
        <w:contextualSpacing/>
        <w:jc w:val="center"/>
        <w:rPr>
          <w:rFonts w:ascii="Times New Roman" w:eastAsia="Calibri" w:hAnsi="Times New Roman" w:cs="Times New Roman"/>
          <w:sz w:val="16"/>
          <w:szCs w:val="16"/>
          <w:lang w:eastAsia="en-US"/>
        </w:rPr>
      </w:pPr>
      <w:r w:rsidRPr="001D2650">
        <w:rPr>
          <w:rFonts w:ascii="Times New Roman" w:eastAsia="Calibri" w:hAnsi="Times New Roman" w:cs="Times New Roman"/>
          <w:sz w:val="28"/>
          <w:szCs w:val="28"/>
          <w:lang w:eastAsia="en-US"/>
        </w:rPr>
        <w:lastRenderedPageBreak/>
        <w:t xml:space="preserve">                                                      </w:t>
      </w:r>
    </w:p>
    <w:tbl>
      <w:tblPr>
        <w:tblStyle w:val="10"/>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7367CA" w:rsidRPr="001D2650" w:rsidTr="00C84C06">
        <w:trPr>
          <w:trHeight w:val="953"/>
        </w:trPr>
        <w:tc>
          <w:tcPr>
            <w:tcW w:w="5524" w:type="dxa"/>
          </w:tcPr>
          <w:p w:rsidR="007367CA" w:rsidRPr="001D2650" w:rsidRDefault="007367CA" w:rsidP="00C84C06">
            <w:pPr>
              <w:spacing w:after="160" w:line="259" w:lineRule="auto"/>
              <w:contextualSpacing/>
              <w:jc w:val="right"/>
              <w:rPr>
                <w:rFonts w:ascii="Times New Roman" w:eastAsia="Calibri" w:hAnsi="Times New Roman" w:cs="Times New Roman"/>
                <w:sz w:val="28"/>
                <w:szCs w:val="28"/>
                <w:lang w:eastAsia="en-US"/>
              </w:rPr>
            </w:pPr>
          </w:p>
          <w:p w:rsidR="007367CA" w:rsidRPr="001D2650" w:rsidRDefault="007367CA" w:rsidP="00C84C06">
            <w:pPr>
              <w:spacing w:after="160" w:line="259" w:lineRule="auto"/>
              <w:contextualSpacing/>
              <w:jc w:val="right"/>
              <w:rPr>
                <w:rFonts w:ascii="Times New Roman" w:eastAsia="Calibri" w:hAnsi="Times New Roman" w:cs="Times New Roman"/>
                <w:sz w:val="28"/>
                <w:szCs w:val="28"/>
                <w:lang w:eastAsia="en-US"/>
              </w:rPr>
            </w:pPr>
          </w:p>
        </w:tc>
        <w:tc>
          <w:tcPr>
            <w:tcW w:w="3969" w:type="dxa"/>
          </w:tcPr>
          <w:p w:rsidR="007367CA" w:rsidRPr="001D2650" w:rsidRDefault="007367CA" w:rsidP="00C84C06">
            <w:pPr>
              <w:spacing w:after="160" w:line="259" w:lineRule="auto"/>
              <w:contextualSpacing/>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Утверждено </w:t>
            </w:r>
          </w:p>
          <w:p w:rsidR="007367CA" w:rsidRPr="001D2650" w:rsidRDefault="007367CA" w:rsidP="00C84C06">
            <w:pPr>
              <w:spacing w:after="160" w:line="259" w:lineRule="auto"/>
              <w:contextualSpacing/>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постановлением МО СП «</w:t>
            </w:r>
            <w:proofErr w:type="spellStart"/>
            <w:r w:rsidRPr="001D2650">
              <w:rPr>
                <w:rFonts w:ascii="Times New Roman" w:eastAsia="Calibri" w:hAnsi="Times New Roman" w:cs="Times New Roman"/>
                <w:sz w:val="28"/>
                <w:szCs w:val="28"/>
                <w:lang w:eastAsia="en-US"/>
              </w:rPr>
              <w:t>Большелугское</w:t>
            </w:r>
            <w:proofErr w:type="spellEnd"/>
            <w:r w:rsidRPr="001D2650">
              <w:rPr>
                <w:rFonts w:ascii="Times New Roman" w:eastAsia="Calibri" w:hAnsi="Times New Roman" w:cs="Times New Roman"/>
                <w:sz w:val="28"/>
                <w:szCs w:val="28"/>
                <w:lang w:eastAsia="en-US"/>
              </w:rPr>
              <w:t xml:space="preserve">»  </w:t>
            </w:r>
          </w:p>
          <w:p w:rsidR="007367CA" w:rsidRPr="001D2650" w:rsidRDefault="007367CA" w:rsidP="00C84C06">
            <w:pPr>
              <w:autoSpaceDE w:val="0"/>
              <w:autoSpaceDN w:val="0"/>
              <w:adjustRightInd w:val="0"/>
              <w:spacing w:after="160" w:line="259" w:lineRule="auto"/>
              <w:contextualSpacing/>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от  06.09.2020 г. № 7</w:t>
            </w:r>
          </w:p>
        </w:tc>
      </w:tr>
    </w:tbl>
    <w:p w:rsidR="007367CA" w:rsidRPr="001D2650" w:rsidRDefault="007367CA" w:rsidP="007367CA">
      <w:pPr>
        <w:spacing w:after="160" w:line="240" w:lineRule="auto"/>
        <w:contextualSpacing/>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                                                                                                    </w:t>
      </w:r>
    </w:p>
    <w:p w:rsidR="007367CA" w:rsidRPr="001D2650" w:rsidRDefault="007367CA" w:rsidP="007367CA">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1D2650">
        <w:rPr>
          <w:rFonts w:ascii="Times New Roman" w:eastAsia="Calibri" w:hAnsi="Times New Roman" w:cs="Times New Roman"/>
          <w:b/>
          <w:bCs/>
          <w:sz w:val="28"/>
          <w:szCs w:val="28"/>
          <w:lang w:eastAsia="en-US"/>
        </w:rPr>
        <w:t>ПОРЯДОК РАСПОРЯЖЕНИЯ ИМУЩЕСТВОМ, ВКЛЮЧЕННЫМ В ПЕРЕЧЕНЬ МУНИЦИПАЛЬНОГО ИМУЩЕСТВА МО СП «БОЛЬШЕЛУГСКОЕ»,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67CA" w:rsidRPr="001D2650" w:rsidRDefault="007367CA" w:rsidP="007367CA">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
    <w:p w:rsidR="007367CA" w:rsidRPr="001D2650" w:rsidRDefault="007367CA" w:rsidP="007367CA">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1D2650">
        <w:rPr>
          <w:rFonts w:ascii="Times New Roman" w:eastAsia="Calibri" w:hAnsi="Times New Roman" w:cs="Times New Roman"/>
          <w:b/>
          <w:sz w:val="28"/>
          <w:szCs w:val="28"/>
          <w:lang w:eastAsia="en-US"/>
        </w:rPr>
        <w:t>1. Общие положения</w:t>
      </w:r>
    </w:p>
    <w:p w:rsidR="007367CA" w:rsidRPr="001D2650" w:rsidRDefault="007367CA" w:rsidP="007367CA">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1.1. </w:t>
      </w:r>
      <w:proofErr w:type="gramStart"/>
      <w:r w:rsidRPr="001D2650">
        <w:rPr>
          <w:rFonts w:ascii="Times New Roman" w:eastAsia="Calibri" w:hAnsi="Times New Roman" w:cs="Times New Roman"/>
          <w:sz w:val="28"/>
          <w:szCs w:val="28"/>
          <w:lang w:eastAsia="en-US"/>
        </w:rPr>
        <w:t>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1D2650">
        <w:rPr>
          <w:rFonts w:ascii="Times New Roman" w:eastAsia="Calibri" w:hAnsi="Times New Roman" w:cs="Times New Roman"/>
          <w:sz w:val="28"/>
          <w:szCs w:val="28"/>
          <w:vertAlign w:val="superscript"/>
          <w:lang w:eastAsia="en-US"/>
        </w:rPr>
        <w:footnoteReference w:id="1"/>
      </w:r>
      <w:r w:rsidRPr="001D2650">
        <w:rPr>
          <w:rFonts w:ascii="Times New Roman" w:eastAsia="Calibri" w:hAnsi="Times New Roman" w:cs="Times New Roman"/>
          <w:sz w:val="28"/>
          <w:szCs w:val="28"/>
          <w:lang w:eastAsia="en-US"/>
        </w:rPr>
        <w:t xml:space="preserve"> включенного в Перечень муниципального имущества (наименование публично-правового образования),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1.2. </w:t>
      </w:r>
      <w:proofErr w:type="gramStart"/>
      <w:r w:rsidRPr="001D2650">
        <w:rPr>
          <w:rFonts w:ascii="Times New Roman" w:eastAsia="Calibri" w:hAnsi="Times New Roman" w:cs="Times New Roman"/>
          <w:sz w:val="28"/>
          <w:szCs w:val="28"/>
          <w:lang w:eastAsia="en-US"/>
        </w:rPr>
        <w:t xml:space="preserve">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8" w:history="1">
        <w:r w:rsidRPr="001D2650">
          <w:rPr>
            <w:rFonts w:ascii="Times New Roman" w:eastAsia="Calibri" w:hAnsi="Times New Roman" w:cs="Times New Roman"/>
            <w:sz w:val="28"/>
            <w:szCs w:val="28"/>
            <w:lang w:eastAsia="en-US"/>
          </w:rPr>
          <w:t>частями 1</w:t>
        </w:r>
      </w:hyperlink>
      <w:r w:rsidRPr="001D2650">
        <w:rPr>
          <w:rFonts w:ascii="Times New Roman" w:eastAsia="Calibri" w:hAnsi="Times New Roman" w:cs="Times New Roman"/>
          <w:sz w:val="28"/>
          <w:szCs w:val="28"/>
          <w:lang w:eastAsia="en-US"/>
        </w:rPr>
        <w:t xml:space="preserve"> и </w:t>
      </w:r>
      <w:hyperlink r:id="rId9" w:history="1">
        <w:r w:rsidRPr="001D2650">
          <w:rPr>
            <w:rFonts w:ascii="Times New Roman" w:eastAsia="Calibri" w:hAnsi="Times New Roman" w:cs="Times New Roman"/>
            <w:sz w:val="28"/>
            <w:szCs w:val="28"/>
            <w:lang w:eastAsia="en-US"/>
          </w:rPr>
          <w:t>9 статьи 17.1</w:t>
        </w:r>
      </w:hyperlink>
      <w:r w:rsidRPr="001D2650">
        <w:rPr>
          <w:rFonts w:ascii="Times New Roman" w:eastAsia="Calibri" w:hAnsi="Times New Roman" w:cs="Times New Roman"/>
          <w:sz w:val="28"/>
          <w:szCs w:val="28"/>
          <w:lang w:eastAsia="en-US"/>
        </w:rPr>
        <w:t xml:space="preserve"> Федерального закона от 26 июля 2006 года № 135-ФЗ «О защите конкуренции» (далее - Закон о защите</w:t>
      </w:r>
      <w:proofErr w:type="gramEnd"/>
      <w:r w:rsidRPr="001D2650">
        <w:rPr>
          <w:rFonts w:ascii="Times New Roman" w:eastAsia="Calibri" w:hAnsi="Times New Roman" w:cs="Times New Roman"/>
          <w:sz w:val="28"/>
          <w:szCs w:val="28"/>
          <w:lang w:eastAsia="en-US"/>
        </w:rPr>
        <w:t xml:space="preserve"> конкуренции), подпунктом 12 пункта 12 статьи 39</w:t>
      </w:r>
      <w:r w:rsidRPr="001D2650">
        <w:rPr>
          <w:rFonts w:ascii="Times New Roman" w:eastAsia="Calibri" w:hAnsi="Times New Roman" w:cs="Times New Roman"/>
          <w:sz w:val="28"/>
          <w:szCs w:val="28"/>
          <w:vertAlign w:val="superscript"/>
          <w:lang w:eastAsia="en-US"/>
        </w:rPr>
        <w:t>6</w:t>
      </w:r>
      <w:r w:rsidRPr="001D2650">
        <w:rPr>
          <w:rFonts w:ascii="Times New Roman" w:eastAsia="Calibri" w:hAnsi="Times New Roman" w:cs="Times New Roman"/>
          <w:sz w:val="28"/>
          <w:szCs w:val="28"/>
          <w:lang w:eastAsia="en-US"/>
        </w:rPr>
        <w:t xml:space="preserve"> Земельного кодекса Росс</w:t>
      </w:r>
      <w:r>
        <w:rPr>
          <w:rFonts w:ascii="Times New Roman" w:eastAsia="Calibri" w:hAnsi="Times New Roman" w:cs="Times New Roman"/>
          <w:sz w:val="28"/>
          <w:szCs w:val="28"/>
          <w:lang w:eastAsia="en-US"/>
        </w:rPr>
        <w:t>ийской Федерации, а также други</w:t>
      </w:r>
      <w:r w:rsidRPr="001D2650">
        <w:rPr>
          <w:rFonts w:ascii="Times New Roman" w:eastAsia="Calibri" w:hAnsi="Times New Roman" w:cs="Times New Roman"/>
          <w:sz w:val="28"/>
          <w:szCs w:val="28"/>
          <w:lang w:eastAsia="en-US"/>
        </w:rPr>
        <w:t>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1.3. </w:t>
      </w:r>
      <w:proofErr w:type="gramStart"/>
      <w:r w:rsidRPr="001D2650">
        <w:rPr>
          <w:rFonts w:ascii="Times New Roman" w:eastAsia="Calibri" w:hAnsi="Times New Roman" w:cs="Times New Roman"/>
          <w:sz w:val="28"/>
          <w:szCs w:val="28"/>
          <w:lang w:eastAsia="en-US"/>
        </w:rPr>
        <w:t xml:space="preserve">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w:t>
      </w:r>
      <w:r w:rsidRPr="001D2650">
        <w:rPr>
          <w:rFonts w:ascii="Times New Roman" w:eastAsia="Calibri" w:hAnsi="Times New Roman" w:cs="Times New Roman"/>
          <w:sz w:val="28"/>
          <w:szCs w:val="28"/>
          <w:lang w:eastAsia="en-US"/>
        </w:rPr>
        <w:lastRenderedPageBreak/>
        <w:t>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w:t>
      </w:r>
      <w:proofErr w:type="gramEnd"/>
      <w:r w:rsidRPr="001D2650">
        <w:rPr>
          <w:rFonts w:ascii="Times New Roman" w:eastAsia="Calibri" w:hAnsi="Times New Roman" w:cs="Times New Roman"/>
          <w:sz w:val="28"/>
          <w:szCs w:val="28"/>
          <w:lang w:eastAsia="en-US"/>
        </w:rPr>
        <w:t xml:space="preserve"> части 3 статьи 14 Федерального закона от 24.07.2007 № 209-ФЗ «О развитии малого и среднего предпринимательства в Российской Федерации».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7367CA" w:rsidRPr="001D2650" w:rsidRDefault="007367CA" w:rsidP="007367CA">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1D2650">
        <w:rPr>
          <w:rFonts w:ascii="Times New Roman" w:eastAsia="Calibri" w:hAnsi="Times New Roman" w:cs="Times New Roman"/>
          <w:b/>
          <w:sz w:val="28"/>
          <w:szCs w:val="28"/>
          <w:lang w:eastAsia="en-US"/>
        </w:rPr>
        <w:t>2. Порядок предоставления имущества, включенного в Перечень</w:t>
      </w:r>
      <w:r w:rsidRPr="001D2650">
        <w:rPr>
          <w:rFonts w:ascii="Times New Roman" w:eastAsia="Calibri" w:hAnsi="Times New Roman" w:cs="Times New Roman"/>
          <w:b/>
          <w:sz w:val="28"/>
          <w:szCs w:val="28"/>
          <w:lang w:eastAsia="en-US"/>
        </w:rPr>
        <w:br/>
        <w:t>(за исключением земельных участков)</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2.1. Имущество, включенное в Перечень, предоставляется в аренду правообладателем имущества, которым является:</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а) в отношении имущества казны </w:t>
      </w:r>
      <w:r w:rsidRPr="001D2650">
        <w:rPr>
          <w:rFonts w:ascii="Times New Roman" w:eastAsia="Calibri" w:hAnsi="Times New Roman" w:cs="Times New Roman"/>
          <w:bCs/>
          <w:sz w:val="24"/>
          <w:szCs w:val="24"/>
          <w:u w:val="single"/>
          <w:lang w:eastAsia="en-US"/>
        </w:rPr>
        <w:t>МО СП «БОЛЬШЕЛУГСКОЕ</w:t>
      </w:r>
      <w:r w:rsidRPr="001D2650">
        <w:rPr>
          <w:rFonts w:ascii="Times New Roman" w:eastAsia="Calibri" w:hAnsi="Times New Roman" w:cs="Times New Roman"/>
          <w:bCs/>
          <w:sz w:val="24"/>
          <w:szCs w:val="24"/>
          <w:lang w:eastAsia="en-US"/>
        </w:rPr>
        <w:t>»</w:t>
      </w:r>
      <w:r w:rsidRPr="001D2650">
        <w:rPr>
          <w:rFonts w:ascii="Times New Roman" w:eastAsia="Calibri" w:hAnsi="Times New Roman" w:cs="Times New Roman"/>
          <w:sz w:val="28"/>
          <w:szCs w:val="28"/>
          <w:lang w:eastAsia="en-US"/>
        </w:rPr>
        <w:t xml:space="preserve"> (наименование органа, уполномоченного на распоряжение муниципальным имуществом) (далее – уполномоченный орган);</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2.2. Предоставление в аренду имущества, за исключением земельных участков, включенного в Перечень (далее – имущество), осуществляется:</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2.2.1. </w:t>
      </w:r>
      <w:proofErr w:type="gramStart"/>
      <w:r w:rsidRPr="001D2650">
        <w:rPr>
          <w:rFonts w:ascii="Times New Roman" w:eastAsia="Calibri" w:hAnsi="Times New Roman" w:cs="Times New Roman"/>
          <w:sz w:val="28"/>
          <w:szCs w:val="28"/>
          <w:lang w:eastAsia="en-US"/>
        </w:rPr>
        <w:t xml:space="preserve">По инициативе правообладателя по результатам проведения торгов на право заключения договора аренды в соответствии с </w:t>
      </w:r>
      <w:hyperlink r:id="rId10" w:history="1">
        <w:r w:rsidRPr="001D2650">
          <w:rPr>
            <w:rFonts w:ascii="Times New Roman" w:eastAsia="Calibri" w:hAnsi="Times New Roman" w:cs="Times New Roman"/>
            <w:sz w:val="28"/>
            <w:szCs w:val="28"/>
            <w:lang w:eastAsia="en-US"/>
          </w:rPr>
          <w:t>Правилами</w:t>
        </w:r>
      </w:hyperlink>
      <w:r w:rsidRPr="001D2650">
        <w:rPr>
          <w:rFonts w:ascii="Times New Roman" w:eastAsia="Calibri" w:hAnsi="Times New Roman" w:cs="Times New Roman"/>
          <w:sz w:val="28"/>
          <w:szCs w:val="28"/>
          <w:lang w:eastAsia="en-US"/>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w:t>
      </w:r>
      <w:proofErr w:type="gramEnd"/>
      <w:r w:rsidRPr="001D2650">
        <w:rPr>
          <w:rFonts w:ascii="Times New Roman" w:eastAsia="Calibri" w:hAnsi="Times New Roman" w:cs="Times New Roman"/>
          <w:sz w:val="28"/>
          <w:szCs w:val="28"/>
          <w:lang w:eastAsia="en-US"/>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2.2.2. По заявлению Субъекта о предоставлении имущества казны без проведения торгов по основаниям, установленным </w:t>
      </w:r>
      <w:hyperlink r:id="rId11" w:history="1">
        <w:r w:rsidRPr="001D2650">
          <w:rPr>
            <w:rFonts w:ascii="Times New Roman" w:eastAsia="Calibri" w:hAnsi="Times New Roman" w:cs="Times New Roman"/>
            <w:sz w:val="28"/>
            <w:szCs w:val="28"/>
            <w:lang w:eastAsia="en-US"/>
          </w:rPr>
          <w:t>частями 1</w:t>
        </w:r>
      </w:hyperlink>
      <w:r w:rsidRPr="001D2650">
        <w:rPr>
          <w:rFonts w:ascii="Times New Roman" w:eastAsia="Calibri" w:hAnsi="Times New Roman" w:cs="Times New Roman"/>
          <w:sz w:val="28"/>
          <w:szCs w:val="28"/>
          <w:lang w:eastAsia="en-US"/>
        </w:rPr>
        <w:t xml:space="preserve"> и </w:t>
      </w:r>
      <w:hyperlink r:id="rId12" w:history="1">
        <w:r w:rsidRPr="001D2650">
          <w:rPr>
            <w:rFonts w:ascii="Times New Roman" w:eastAsia="Calibri" w:hAnsi="Times New Roman" w:cs="Times New Roman"/>
            <w:sz w:val="28"/>
            <w:szCs w:val="28"/>
            <w:lang w:eastAsia="en-US"/>
          </w:rPr>
          <w:t>9 статьи 17.1</w:t>
        </w:r>
      </w:hyperlink>
      <w:r w:rsidRPr="001D2650">
        <w:rPr>
          <w:rFonts w:ascii="Times New Roman" w:eastAsia="Calibri" w:hAnsi="Times New Roman" w:cs="Times New Roman"/>
          <w:sz w:val="28"/>
          <w:szCs w:val="28"/>
          <w:lang w:eastAsia="en-US"/>
        </w:rPr>
        <w:t xml:space="preserve"> Закона о защите конкуренции, в том числе:</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1D2650">
        <w:rPr>
          <w:rFonts w:ascii="Times New Roman" w:eastAsia="Calibri" w:hAnsi="Times New Roman" w:cs="Times New Roman"/>
          <w:sz w:val="28"/>
          <w:szCs w:val="28"/>
          <w:lang w:eastAsia="en-US"/>
        </w:rPr>
        <w:t xml:space="preserve">а) в порядке предоставления муниципальной преференции без получения предварительного согласия в письменной форме </w:t>
      </w:r>
      <w:r w:rsidRPr="001D2650">
        <w:rPr>
          <w:rFonts w:ascii="Times New Roman" w:eastAsia="Calibri" w:hAnsi="Times New Roman" w:cs="Times New Roman"/>
          <w:sz w:val="28"/>
          <w:szCs w:val="28"/>
          <w:lang w:eastAsia="en-US"/>
        </w:rPr>
        <w:lastRenderedPageBreak/>
        <w:t>антимонопольного органа в соответствии с пунктом 4 части 3 статьи 19 Закона о защите конкуренции с Субъектам,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roofErr w:type="gramEnd"/>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sidRPr="001D2650">
        <w:rPr>
          <w:rFonts w:ascii="Times New Roman" w:eastAsia="Calibri" w:hAnsi="Times New Roman" w:cs="Times New Roman"/>
          <w:sz w:val="28"/>
          <w:szCs w:val="28"/>
          <w:lang w:eastAsia="en-US"/>
        </w:rPr>
        <w:t xml:space="preserve">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w:t>
      </w:r>
      <w:proofErr w:type="gramStart"/>
      <w:r w:rsidRPr="001D2650">
        <w:rPr>
          <w:rFonts w:ascii="Times New Roman" w:eastAsia="Calibri" w:hAnsi="Times New Roman" w:cs="Times New Roman"/>
          <w:sz w:val="28"/>
          <w:szCs w:val="28"/>
          <w:lang w:eastAsia="en-US"/>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1D2650">
        <w:rPr>
          <w:rFonts w:ascii="Times New Roman" w:eastAsia="Calibri" w:hAnsi="Times New Roman" w:cs="Times New Roman"/>
          <w:sz w:val="28"/>
          <w:szCs w:val="28"/>
          <w:lang w:eastAsia="en-US"/>
        </w:rPr>
        <w:t xml:space="preserve"> 20 Закона о защите конкуренции.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2.3. </w:t>
      </w:r>
      <w:proofErr w:type="gramStart"/>
      <w:r w:rsidRPr="001D2650">
        <w:rPr>
          <w:rFonts w:ascii="Times New Roman" w:eastAsia="Calibri" w:hAnsi="Times New Roman" w:cs="Times New Roman"/>
          <w:sz w:val="28"/>
          <w:szCs w:val="28"/>
          <w:lang w:eastAsia="en-US"/>
        </w:rPr>
        <w:t>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w:t>
      </w:r>
      <w:proofErr w:type="gramEnd"/>
      <w:r w:rsidRPr="001D2650">
        <w:rPr>
          <w:rFonts w:ascii="Times New Roman" w:eastAsia="Calibri" w:hAnsi="Times New Roman" w:cs="Times New Roman"/>
          <w:sz w:val="28"/>
          <w:szCs w:val="28"/>
          <w:lang w:eastAsia="en-US"/>
        </w:rPr>
        <w:t xml:space="preserve"> трех месяцев </w:t>
      </w:r>
      <w:proofErr w:type="gramStart"/>
      <w:r w:rsidRPr="001D2650">
        <w:rPr>
          <w:rFonts w:ascii="Times New Roman" w:eastAsia="Calibri" w:hAnsi="Times New Roman" w:cs="Times New Roman"/>
          <w:sz w:val="28"/>
          <w:szCs w:val="28"/>
          <w:lang w:eastAsia="en-US"/>
        </w:rPr>
        <w:t>с даты поступления</w:t>
      </w:r>
      <w:proofErr w:type="gramEnd"/>
      <w:r w:rsidRPr="001D2650">
        <w:rPr>
          <w:rFonts w:ascii="Times New Roman" w:eastAsia="Calibri" w:hAnsi="Times New Roman" w:cs="Times New Roman"/>
          <w:sz w:val="28"/>
          <w:szCs w:val="28"/>
          <w:lang w:eastAsia="en-US"/>
        </w:rPr>
        <w:t xml:space="preserve"> указанного заявления</w:t>
      </w:r>
      <w:r w:rsidRPr="001D2650">
        <w:rPr>
          <w:rFonts w:ascii="Times New Roman" w:eastAsia="Calibri" w:hAnsi="Times New Roman" w:cs="Times New Roman"/>
          <w:sz w:val="28"/>
          <w:szCs w:val="28"/>
          <w:vertAlign w:val="superscript"/>
          <w:lang w:eastAsia="en-US"/>
        </w:rPr>
        <w:footnoteReference w:id="2"/>
      </w:r>
      <w:r w:rsidRPr="001D2650">
        <w:rPr>
          <w:rFonts w:ascii="Times New Roman" w:eastAsia="Calibri" w:hAnsi="Times New Roman" w:cs="Times New Roman"/>
          <w:sz w:val="28"/>
          <w:szCs w:val="28"/>
          <w:lang w:eastAsia="en-US"/>
        </w:rPr>
        <w:t>.</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2.4. Основанием для заключения договора аренды имущества, включенного в Перечень, без проведения торгов </w:t>
      </w:r>
      <w:proofErr w:type="gramStart"/>
      <w:r w:rsidRPr="001D2650">
        <w:rPr>
          <w:rFonts w:ascii="Times New Roman" w:eastAsia="Calibri" w:hAnsi="Times New Roman" w:cs="Times New Roman"/>
          <w:sz w:val="28"/>
          <w:szCs w:val="28"/>
          <w:lang w:eastAsia="en-US"/>
        </w:rPr>
        <w:t>является Постановление № 5   принятие которого инициируется</w:t>
      </w:r>
      <w:proofErr w:type="gramEnd"/>
      <w:r w:rsidRPr="001D2650">
        <w:rPr>
          <w:rFonts w:ascii="Times New Roman" w:eastAsia="Calibri" w:hAnsi="Times New Roman" w:cs="Times New Roman"/>
          <w:sz w:val="28"/>
          <w:szCs w:val="28"/>
          <w:lang w:eastAsia="en-US"/>
        </w:rPr>
        <w:t xml:space="preserve">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1D2650">
        <w:rPr>
          <w:rFonts w:ascii="Times New Roman" w:eastAsia="Calibri" w:hAnsi="Times New Roman" w:cs="Times New Roman"/>
          <w:sz w:val="28"/>
          <w:szCs w:val="28"/>
          <w:vertAlign w:val="superscript"/>
          <w:lang w:eastAsia="en-US"/>
        </w:rPr>
        <w:footnoteReference w:id="3"/>
      </w:r>
      <w:r w:rsidRPr="001D2650">
        <w:rPr>
          <w:rFonts w:ascii="Times New Roman" w:eastAsia="Calibri" w:hAnsi="Times New Roman" w:cs="Times New Roman"/>
          <w:sz w:val="28"/>
          <w:szCs w:val="28"/>
          <w:lang w:eastAsia="en-US"/>
        </w:rPr>
        <w:t>.</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w:t>
      </w:r>
      <w:r>
        <w:rPr>
          <w:rFonts w:ascii="Times New Roman" w:eastAsia="Calibri" w:hAnsi="Times New Roman" w:cs="Times New Roman"/>
          <w:sz w:val="28"/>
          <w:szCs w:val="28"/>
          <w:lang w:eastAsia="en-US"/>
        </w:rPr>
        <w:t xml:space="preserve"> </w:t>
      </w:r>
      <w:r w:rsidRPr="001D2650">
        <w:rPr>
          <w:rFonts w:ascii="Times New Roman" w:eastAsia="Calibri" w:hAnsi="Times New Roman" w:cs="Times New Roman"/>
          <w:sz w:val="28"/>
          <w:szCs w:val="28"/>
          <w:lang w:eastAsia="en-US"/>
        </w:rPr>
        <w:t>торгов, такое заявление рассматривается в случае наличия оснований для отказа в предоставлении имущества первому заявителю.</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В случае</w:t>
      </w:r>
      <w:proofErr w:type="gramStart"/>
      <w:r w:rsidRPr="001D2650">
        <w:rPr>
          <w:rFonts w:ascii="Times New Roman" w:eastAsia="Calibri" w:hAnsi="Times New Roman" w:cs="Times New Roman"/>
          <w:sz w:val="28"/>
          <w:szCs w:val="28"/>
          <w:lang w:eastAsia="en-US"/>
        </w:rPr>
        <w:t>,</w:t>
      </w:r>
      <w:proofErr w:type="gramEnd"/>
      <w:r w:rsidRPr="001D2650">
        <w:rPr>
          <w:rFonts w:ascii="Times New Roman" w:eastAsia="Calibri" w:hAnsi="Times New Roman" w:cs="Times New Roman"/>
          <w:sz w:val="28"/>
          <w:szCs w:val="28"/>
          <w:lang w:eastAsia="en-US"/>
        </w:rPr>
        <w:t xml:space="preserve">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w:t>
      </w:r>
      <w:r w:rsidRPr="001D2650">
        <w:rPr>
          <w:rFonts w:ascii="Times New Roman" w:eastAsia="Calibri" w:hAnsi="Times New Roman" w:cs="Times New Roman"/>
          <w:sz w:val="28"/>
          <w:szCs w:val="28"/>
          <w:lang w:eastAsia="en-US"/>
        </w:rPr>
        <w:lastRenderedPageBreak/>
        <w:t xml:space="preserve">договора аренды имущества и в срок не позднее трех рабочих дней </w:t>
      </w:r>
      <w:proofErr w:type="gramStart"/>
      <w:r w:rsidRPr="001D2650">
        <w:rPr>
          <w:rFonts w:ascii="Times New Roman" w:eastAsia="Calibri" w:hAnsi="Times New Roman" w:cs="Times New Roman"/>
          <w:sz w:val="28"/>
          <w:szCs w:val="28"/>
          <w:lang w:eastAsia="en-US"/>
        </w:rPr>
        <w:t>с даты объявления</w:t>
      </w:r>
      <w:proofErr w:type="gramEnd"/>
      <w:r w:rsidRPr="001D2650">
        <w:rPr>
          <w:rFonts w:ascii="Times New Roman" w:eastAsia="Calibri" w:hAnsi="Times New Roman" w:cs="Times New Roman"/>
          <w:sz w:val="28"/>
          <w:szCs w:val="28"/>
          <w:lang w:eastAsia="en-US"/>
        </w:rPr>
        <w:t xml:space="preserve"> таких торгов информирует заявителей о датах подачи заявок и проведения торгов.</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w:t>
      </w:r>
      <w:proofErr w:type="gramStart"/>
      <w:r w:rsidRPr="001D2650">
        <w:rPr>
          <w:rFonts w:ascii="Times New Roman" w:eastAsia="Calibri" w:hAnsi="Times New Roman" w:cs="Times New Roman"/>
          <w:sz w:val="28"/>
          <w:szCs w:val="28"/>
          <w:lang w:eastAsia="en-US"/>
        </w:rPr>
        <w:t>имущества</w:t>
      </w:r>
      <w:proofErr w:type="gramEnd"/>
      <w:r w:rsidRPr="001D2650">
        <w:rPr>
          <w:rFonts w:ascii="Times New Roman" w:eastAsia="Calibri" w:hAnsi="Times New Roman" w:cs="Times New Roman"/>
          <w:sz w:val="28"/>
          <w:szCs w:val="28"/>
          <w:lang w:eastAsia="en-US"/>
        </w:rPr>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 В проект договора аренды недвижимого имущества включаются следующие условия:</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2.8.1. Условие об обязанности арендатора по использованию объекта недвижимости в соответствии с целевым назначением</w:t>
      </w:r>
      <w:r w:rsidRPr="001D2650">
        <w:rPr>
          <w:rFonts w:ascii="Calibri" w:eastAsia="Calibri" w:hAnsi="Calibri" w:cs="Times New Roman"/>
          <w:lang w:eastAsia="en-US"/>
        </w:rPr>
        <w:footnoteReference w:id="4"/>
      </w:r>
      <w:r w:rsidRPr="001D2650">
        <w:rPr>
          <w:rFonts w:ascii="Times New Roman" w:eastAsia="Calibri" w:hAnsi="Times New Roman" w:cs="Times New Roman"/>
          <w:sz w:val="28"/>
          <w:szCs w:val="28"/>
          <w:lang w:eastAsia="en-US"/>
        </w:rPr>
        <w:t>, предусмотренным договором;</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2.8.2. Условие об обязанности арендатора по проведению за свой счет текущего ремонта арендуемого объекта недвижимости;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2.8.3. Условие об обязанности арендатора по содержанию объекта недвижимости в надлежащем состоянии (техническом, санитарном, противопожарном);</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2.8.4.</w:t>
      </w:r>
      <w:r w:rsidRPr="001D2650">
        <w:rPr>
          <w:rFonts w:ascii="Times New Roman" w:eastAsia="Calibri" w:hAnsi="Times New Roman" w:cs="Times New Roman"/>
          <w:sz w:val="28"/>
          <w:szCs w:val="28"/>
          <w:lang w:eastAsia="en-US"/>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2.8.5. О льготах по арендной плате за имущество, условиях, при соблюдении которых они применяются;</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2.9. </w:t>
      </w:r>
      <w:proofErr w:type="gramStart"/>
      <w:r w:rsidRPr="001D2650">
        <w:rPr>
          <w:rFonts w:ascii="Times New Roman" w:eastAsia="Calibri" w:hAnsi="Times New Roman" w:cs="Times New Roman"/>
          <w:sz w:val="28"/>
          <w:szCs w:val="28"/>
          <w:lang w:eastAsia="en-US"/>
        </w:rPr>
        <w:t xml:space="preserve">Условия о допуске к участию в аукционе или конкурсе на право заключения договора аренды должны предусматривать следующее основание </w:t>
      </w:r>
      <w:r w:rsidRPr="001D2650">
        <w:rPr>
          <w:rFonts w:ascii="Times New Roman" w:eastAsia="Calibri" w:hAnsi="Times New Roman" w:cs="Times New Roman"/>
          <w:sz w:val="28"/>
          <w:szCs w:val="28"/>
          <w:lang w:eastAsia="en-US"/>
        </w:rPr>
        <w:lastRenderedPageBreak/>
        <w:t>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proofErr w:type="gramEnd"/>
      <w:r w:rsidRPr="001D2650">
        <w:rPr>
          <w:rFonts w:ascii="Times New Roman" w:eastAsia="Calibri" w:hAnsi="Times New Roman" w:cs="Times New Roman"/>
          <w:sz w:val="28"/>
          <w:szCs w:val="28"/>
          <w:lang w:eastAsia="en-US"/>
        </w:rPr>
        <w:t xml:space="preserve"> «О развитии малого и среднего предпринимательства в Российской Федерации».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2.10. </w:t>
      </w:r>
      <w:proofErr w:type="gramStart"/>
      <w:r w:rsidRPr="001D2650">
        <w:rPr>
          <w:rFonts w:ascii="Times New Roman" w:eastAsia="Calibri" w:hAnsi="Times New Roman" w:cs="Times New Roman"/>
          <w:sz w:val="28"/>
          <w:szCs w:val="28"/>
          <w:lang w:eastAsia="en-US"/>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roofErr w:type="gramEnd"/>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 находиться в стадии реорганизации, ликвидации или банкротства в соответствии с законодательством Российской Федерации;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4) иметь задолженность по платежам за аренду муниципального имущества.</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2.12. </w:t>
      </w:r>
      <w:proofErr w:type="gramStart"/>
      <w:r w:rsidRPr="001D2650">
        <w:rPr>
          <w:rFonts w:ascii="Times New Roman" w:eastAsia="Calibri" w:hAnsi="Times New Roman" w:cs="Times New Roman"/>
          <w:sz w:val="28"/>
          <w:szCs w:val="28"/>
          <w:lang w:eastAsia="en-US"/>
        </w:rPr>
        <w:t xml:space="preserve">В случае выявления факта использования имущества не по целевому назначению и (или) с нарушением запретов, установленных </w:t>
      </w:r>
      <w:hyperlink r:id="rId13" w:history="1">
        <w:r w:rsidRPr="001D2650">
          <w:rPr>
            <w:rFonts w:ascii="Times New Roman" w:eastAsia="Calibri" w:hAnsi="Times New Roman" w:cs="Times New Roman"/>
            <w:sz w:val="28"/>
            <w:szCs w:val="28"/>
            <w:lang w:eastAsia="en-US"/>
          </w:rPr>
          <w:t>частью 4</w:t>
        </w:r>
        <w:r w:rsidRPr="001D2650">
          <w:rPr>
            <w:rFonts w:ascii="Times New Roman" w:eastAsia="Calibri" w:hAnsi="Times New Roman" w:cs="Times New Roman"/>
            <w:sz w:val="28"/>
            <w:szCs w:val="28"/>
            <w:vertAlign w:val="superscript"/>
            <w:lang w:eastAsia="en-US"/>
          </w:rPr>
          <w:t>2</w:t>
        </w:r>
        <w:r w:rsidRPr="001D2650">
          <w:rPr>
            <w:rFonts w:ascii="Times New Roman" w:eastAsia="Calibri" w:hAnsi="Times New Roman" w:cs="Times New Roman"/>
            <w:sz w:val="28"/>
            <w:szCs w:val="28"/>
            <w:lang w:eastAsia="en-US"/>
          </w:rPr>
          <w:t xml:space="preserve"> статьи 18</w:t>
        </w:r>
      </w:hyperlink>
      <w:r w:rsidRPr="001D2650">
        <w:rPr>
          <w:rFonts w:ascii="Times New Roman" w:eastAsia="Calibri" w:hAnsi="Times New Roman" w:cs="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w:t>
      </w:r>
      <w:proofErr w:type="gramEnd"/>
      <w:r w:rsidRPr="001D2650">
        <w:rPr>
          <w:rFonts w:ascii="Times New Roman" w:eastAsia="Calibri" w:hAnsi="Times New Roman" w:cs="Times New Roman"/>
          <w:sz w:val="28"/>
          <w:szCs w:val="28"/>
          <w:lang w:eastAsia="en-US"/>
        </w:rPr>
        <w:t xml:space="preserve"> срок, который должен быть указан в этом предупреждении, но не может составлять менее 10 календарных дней </w:t>
      </w:r>
      <w:proofErr w:type="gramStart"/>
      <w:r w:rsidRPr="001D2650">
        <w:rPr>
          <w:rFonts w:ascii="Times New Roman" w:eastAsia="Calibri" w:hAnsi="Times New Roman" w:cs="Times New Roman"/>
          <w:sz w:val="28"/>
          <w:szCs w:val="28"/>
          <w:lang w:eastAsia="en-US"/>
        </w:rPr>
        <w:t>с даты получения</w:t>
      </w:r>
      <w:proofErr w:type="gramEnd"/>
      <w:r w:rsidRPr="001D2650">
        <w:rPr>
          <w:rFonts w:ascii="Times New Roman" w:eastAsia="Calibri" w:hAnsi="Times New Roman" w:cs="Times New Roman"/>
          <w:sz w:val="28"/>
          <w:szCs w:val="28"/>
          <w:lang w:eastAsia="en-US"/>
        </w:rPr>
        <w:t xml:space="preserve"> такого предупреждения Субъектом.</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2.13. В случае неисполнения арендатором своих обязатель</w:t>
      </w:r>
      <w:proofErr w:type="gramStart"/>
      <w:r w:rsidRPr="001D2650">
        <w:rPr>
          <w:rFonts w:ascii="Times New Roman" w:eastAsia="Calibri" w:hAnsi="Times New Roman" w:cs="Times New Roman"/>
          <w:sz w:val="28"/>
          <w:szCs w:val="28"/>
          <w:lang w:eastAsia="en-US"/>
        </w:rPr>
        <w:t>ств в ср</w:t>
      </w:r>
      <w:proofErr w:type="gramEnd"/>
      <w:r w:rsidRPr="001D2650">
        <w:rPr>
          <w:rFonts w:ascii="Times New Roman" w:eastAsia="Calibri" w:hAnsi="Times New Roman" w:cs="Times New Roman"/>
          <w:sz w:val="28"/>
          <w:szCs w:val="28"/>
          <w:lang w:eastAsia="en-US"/>
        </w:rPr>
        <w:t>ок, указанный в предупреждении, Правообладатель:</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w:t>
      </w:r>
      <w:r w:rsidRPr="001D2650">
        <w:rPr>
          <w:rFonts w:ascii="Times New Roman" w:eastAsia="Calibri" w:hAnsi="Times New Roman" w:cs="Times New Roman"/>
          <w:sz w:val="28"/>
          <w:szCs w:val="28"/>
          <w:lang w:eastAsia="en-US"/>
        </w:rPr>
        <w:lastRenderedPageBreak/>
        <w:t>арендатором условий предоставления поддержки либо сам вносит такие изменения, если наделен соответствующими полномочиями.</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sidRPr="001D2650">
        <w:rPr>
          <w:rFonts w:ascii="Times New Roman" w:eastAsia="Calibri" w:hAnsi="Times New Roman" w:cs="Times New Roman"/>
          <w:sz w:val="28"/>
          <w:szCs w:val="28"/>
          <w:lang w:eastAsia="en-US"/>
        </w:rPr>
        <w:t>2.14.</w:t>
      </w:r>
      <w:r w:rsidRPr="001D2650">
        <w:rPr>
          <w:rFonts w:ascii="Calibri" w:eastAsia="Calibri" w:hAnsi="Calibri" w:cs="Times New Roman"/>
          <w:lang w:eastAsia="en-US"/>
        </w:rPr>
        <w:t xml:space="preserve"> </w:t>
      </w:r>
      <w:r w:rsidRPr="001D2650">
        <w:rPr>
          <w:rFonts w:ascii="Times New Roman" w:eastAsia="Calibri" w:hAnsi="Times New Roman" w:cs="Times New Roman"/>
          <w:sz w:val="28"/>
          <w:szCs w:val="28"/>
          <w:lang w:eastAsia="en-US"/>
        </w:rPr>
        <w:t>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1D2650">
        <w:rPr>
          <w:rFonts w:ascii="Times New Roman" w:eastAsia="Calibri" w:hAnsi="Times New Roman" w:cs="Times New Roman"/>
          <w:i/>
          <w:sz w:val="28"/>
          <w:szCs w:val="28"/>
          <w:lang w:eastAsia="en-US"/>
        </w:rPr>
        <w:t>.</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7367CA" w:rsidRPr="00CA61DA" w:rsidRDefault="007367CA" w:rsidP="007367CA">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1D2650">
        <w:rPr>
          <w:rFonts w:ascii="Times New Roman" w:eastAsia="Calibri" w:hAnsi="Times New Roman" w:cs="Times New Roman"/>
          <w:b/>
          <w:sz w:val="28"/>
          <w:szCs w:val="28"/>
          <w:lang w:eastAsia="en-US"/>
        </w:rPr>
        <w:t xml:space="preserve">3. Установление льгот по арендной плате за имущество, включенное в Перечень (за </w:t>
      </w:r>
      <w:r>
        <w:rPr>
          <w:rFonts w:ascii="Times New Roman" w:eastAsia="Calibri" w:hAnsi="Times New Roman" w:cs="Times New Roman"/>
          <w:b/>
          <w:sz w:val="28"/>
          <w:szCs w:val="28"/>
          <w:lang w:eastAsia="en-US"/>
        </w:rPr>
        <w:t>исключением земельных участков)</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3.1. </w:t>
      </w:r>
      <w:r w:rsidRPr="001D2650">
        <w:rPr>
          <w:rFonts w:ascii="Times New Roman" w:eastAsia="Calibri" w:hAnsi="Times New Roman" w:cs="Times New Roman"/>
          <w:i/>
          <w:sz w:val="28"/>
          <w:szCs w:val="28"/>
          <w:lang w:eastAsia="en-US"/>
        </w:rPr>
        <w:t xml:space="preserve"> </w:t>
      </w:r>
      <w:r w:rsidRPr="001D2650">
        <w:rPr>
          <w:rFonts w:ascii="Times New Roman" w:eastAsia="Calibri" w:hAnsi="Times New Roman" w:cs="Times New Roman"/>
          <w:sz w:val="28"/>
          <w:szCs w:val="28"/>
          <w:lang w:eastAsia="en-US"/>
        </w:rPr>
        <w:t>Устанавливаются следующие льготы по</w:t>
      </w:r>
      <w:r>
        <w:rPr>
          <w:rFonts w:ascii="Times New Roman" w:eastAsia="Calibri" w:hAnsi="Times New Roman" w:cs="Times New Roman"/>
          <w:sz w:val="28"/>
          <w:szCs w:val="28"/>
          <w:lang w:eastAsia="en-US"/>
        </w:rPr>
        <w:t xml:space="preserve"> арендной плате за имущество:  </w:t>
      </w:r>
      <w:r w:rsidRPr="001D2650">
        <w:rPr>
          <w:rFonts w:ascii="Times New Roman" w:eastAsia="Calibri" w:hAnsi="Times New Roman" w:cs="Times New Roman"/>
          <w:sz w:val="28"/>
          <w:szCs w:val="28"/>
          <w:lang w:eastAsia="en-US"/>
        </w:rPr>
        <w:t>______________________</w:t>
      </w:r>
      <w:r>
        <w:rPr>
          <w:rFonts w:ascii="Times New Roman" w:eastAsia="Calibri" w:hAnsi="Times New Roman" w:cs="Times New Roman"/>
          <w:sz w:val="28"/>
          <w:szCs w:val="28"/>
          <w:lang w:eastAsia="en-US"/>
        </w:rPr>
        <w:t>______________________________</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3.2. </w:t>
      </w:r>
      <w:proofErr w:type="gramStart"/>
      <w:r w:rsidRPr="001D2650">
        <w:rPr>
          <w:rFonts w:ascii="Times New Roman" w:eastAsia="Calibri" w:hAnsi="Times New Roman" w:cs="Times New Roman"/>
          <w:sz w:val="28"/>
          <w:szCs w:val="28"/>
          <w:lang w:eastAsia="en-US"/>
        </w:rPr>
        <w:t>Для подтверждения своего права на получение льгот при предоставлении имущества без проведения торгов Субъект одновременно с заявлением</w:t>
      </w:r>
      <w:proofErr w:type="gramEnd"/>
      <w:r w:rsidRPr="001D2650">
        <w:rPr>
          <w:rFonts w:ascii="Times New Roman" w:eastAsia="Calibri" w:hAnsi="Times New Roman" w:cs="Times New Roman"/>
          <w:sz w:val="28"/>
          <w:szCs w:val="28"/>
          <w:lang w:eastAsia="en-US"/>
        </w:rPr>
        <w:t xml:space="preserve"> о предоставлении имущества представляет следующие документы: </w:t>
      </w:r>
      <w:r w:rsidRPr="001D2650">
        <w:rPr>
          <w:rFonts w:ascii="Times New Roman" w:eastAsia="Calibri" w:hAnsi="Times New Roman" w:cs="Times New Roman"/>
          <w:i/>
          <w:sz w:val="28"/>
          <w:szCs w:val="28"/>
          <w:lang w:eastAsia="en-US"/>
        </w:rPr>
        <w:t>(перечисляются документы)</w:t>
      </w:r>
      <w:r w:rsidRPr="001D2650">
        <w:rPr>
          <w:rFonts w:ascii="Times New Roman" w:eastAsia="Calibri" w:hAnsi="Times New Roman" w:cs="Times New Roman"/>
          <w:sz w:val="28"/>
          <w:szCs w:val="28"/>
          <w:lang w:eastAsia="en-US"/>
        </w:rPr>
        <w:t>.</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3.3. Льготы по арендной плате применяются к размеру арендной платы, указанному в договоре аренды, в том </w:t>
      </w:r>
      <w:proofErr w:type="gramStart"/>
      <w:r w:rsidRPr="001D2650">
        <w:rPr>
          <w:rFonts w:ascii="Times New Roman" w:eastAsia="Calibri" w:hAnsi="Times New Roman" w:cs="Times New Roman"/>
          <w:sz w:val="28"/>
          <w:szCs w:val="28"/>
          <w:lang w:eastAsia="en-US"/>
        </w:rPr>
        <w:t>числе</w:t>
      </w:r>
      <w:proofErr w:type="gramEnd"/>
      <w:r>
        <w:rPr>
          <w:rFonts w:ascii="Times New Roman" w:eastAsia="Calibri" w:hAnsi="Times New Roman" w:cs="Times New Roman"/>
          <w:sz w:val="28"/>
          <w:szCs w:val="28"/>
          <w:lang w:eastAsia="en-US"/>
        </w:rPr>
        <w:t xml:space="preserve"> заключенном по итогам торгов. </w:t>
      </w:r>
    </w:p>
    <w:p w:rsidR="007367CA" w:rsidRPr="001D2650" w:rsidRDefault="007367CA" w:rsidP="007367CA">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1D2650">
        <w:rPr>
          <w:rFonts w:ascii="Times New Roman" w:eastAsia="Calibri" w:hAnsi="Times New Roman" w:cs="Times New Roman"/>
          <w:b/>
          <w:sz w:val="28"/>
          <w:szCs w:val="28"/>
          <w:lang w:eastAsia="en-US"/>
        </w:rPr>
        <w:t xml:space="preserve">4. Порядок предоставления земельных </w:t>
      </w:r>
      <w:r>
        <w:rPr>
          <w:rFonts w:ascii="Times New Roman" w:eastAsia="Calibri" w:hAnsi="Times New Roman" w:cs="Times New Roman"/>
          <w:b/>
          <w:sz w:val="28"/>
          <w:szCs w:val="28"/>
          <w:lang w:eastAsia="en-US"/>
        </w:rPr>
        <w:t>участков, включенных в Перечень</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4.1. Земельные участки, включенные в Перечень, предоставляются в аренду (наименование органа, уполномоченного на распоряжение земельными участками публично-правового образования) (далее – уполномоченный орган). </w:t>
      </w:r>
    </w:p>
    <w:p w:rsidR="007367CA" w:rsidRPr="001D2650"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7367CA" w:rsidRPr="00CA61DA" w:rsidRDefault="007367CA" w:rsidP="007367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D2650">
        <w:rPr>
          <w:rFonts w:ascii="Times New Roman" w:eastAsia="Calibri" w:hAnsi="Times New Roman" w:cs="Times New Roman"/>
          <w:sz w:val="28"/>
          <w:szCs w:val="28"/>
          <w:lang w:eastAsia="en-US"/>
        </w:rPr>
        <w:t xml:space="preserve">4.2. Предоставление в аренду земельных участков, включенных в Перечень, осуществляется в соответствии с положениями главы </w:t>
      </w:r>
      <w:r w:rsidRPr="001D2650">
        <w:rPr>
          <w:rFonts w:ascii="Times New Roman" w:eastAsia="Calibri" w:hAnsi="Times New Roman" w:cs="Times New Roman"/>
          <w:sz w:val="28"/>
          <w:szCs w:val="28"/>
          <w:lang w:val="en-US" w:eastAsia="en-US"/>
        </w:rPr>
        <w:t>V</w:t>
      </w:r>
      <w:r w:rsidRPr="001D2650">
        <w:rPr>
          <w:rFonts w:ascii="Times New Roman" w:eastAsia="Calibri" w:hAnsi="Times New Roman" w:cs="Times New Roman"/>
          <w:sz w:val="28"/>
          <w:szCs w:val="28"/>
          <w:lang w:eastAsia="en-US"/>
        </w:rPr>
        <w:t>.1 Земельного кодекса Российской Федерации.</w:t>
      </w:r>
    </w:p>
    <w:p w:rsidR="007367CA" w:rsidRPr="006C7784" w:rsidRDefault="007367CA" w:rsidP="007367C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367CA" w:rsidRDefault="007367CA" w:rsidP="007367CA">
      <w:pPr>
        <w:spacing w:after="0" w:line="240" w:lineRule="auto"/>
        <w:jc w:val="center"/>
        <w:rPr>
          <w:rFonts w:ascii="Times New Roman" w:hAnsi="Times New Roman"/>
          <w:b/>
          <w:sz w:val="28"/>
          <w:szCs w:val="28"/>
        </w:rPr>
      </w:pPr>
    </w:p>
    <w:p w:rsidR="007367CA" w:rsidRDefault="007367CA" w:rsidP="007367CA">
      <w:pPr>
        <w:spacing w:after="0" w:line="240" w:lineRule="auto"/>
        <w:jc w:val="center"/>
        <w:rPr>
          <w:rFonts w:ascii="Times New Roman" w:hAnsi="Times New Roman"/>
          <w:b/>
          <w:sz w:val="28"/>
          <w:szCs w:val="28"/>
        </w:rPr>
      </w:pPr>
    </w:p>
    <w:p w:rsidR="007367CA" w:rsidRDefault="007367CA" w:rsidP="007367CA">
      <w:pPr>
        <w:spacing w:after="0" w:line="240" w:lineRule="auto"/>
        <w:jc w:val="center"/>
        <w:rPr>
          <w:rFonts w:ascii="Times New Roman" w:hAnsi="Times New Roman"/>
          <w:b/>
          <w:sz w:val="28"/>
          <w:szCs w:val="28"/>
        </w:rPr>
      </w:pPr>
    </w:p>
    <w:p w:rsidR="007367CA" w:rsidRDefault="007367CA" w:rsidP="007367CA">
      <w:pPr>
        <w:spacing w:after="0" w:line="240" w:lineRule="auto"/>
        <w:jc w:val="center"/>
        <w:rPr>
          <w:rFonts w:ascii="Times New Roman" w:hAnsi="Times New Roman"/>
          <w:b/>
          <w:sz w:val="28"/>
          <w:szCs w:val="28"/>
        </w:rPr>
      </w:pPr>
    </w:p>
    <w:p w:rsidR="007367CA" w:rsidRDefault="007367CA" w:rsidP="007367CA"/>
    <w:p w:rsidR="007367CA" w:rsidRDefault="007367CA" w:rsidP="007367CA"/>
    <w:p w:rsidR="00E913E6" w:rsidRDefault="0068141D">
      <w:bookmarkStart w:id="0" w:name="_GoBack"/>
      <w:bookmarkEnd w:id="0"/>
    </w:p>
    <w:sectPr w:rsidR="00E913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1D" w:rsidRDefault="0068141D" w:rsidP="007367CA">
      <w:pPr>
        <w:spacing w:after="0" w:line="240" w:lineRule="auto"/>
      </w:pPr>
      <w:r>
        <w:separator/>
      </w:r>
    </w:p>
  </w:endnote>
  <w:endnote w:type="continuationSeparator" w:id="0">
    <w:p w:rsidR="0068141D" w:rsidRDefault="0068141D" w:rsidP="0073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1D" w:rsidRDefault="0068141D" w:rsidP="007367CA">
      <w:pPr>
        <w:spacing w:after="0" w:line="240" w:lineRule="auto"/>
      </w:pPr>
      <w:r>
        <w:separator/>
      </w:r>
    </w:p>
  </w:footnote>
  <w:footnote w:type="continuationSeparator" w:id="0">
    <w:p w:rsidR="0068141D" w:rsidRDefault="0068141D" w:rsidP="007367CA">
      <w:pPr>
        <w:spacing w:after="0" w:line="240" w:lineRule="auto"/>
      </w:pPr>
      <w:r>
        <w:continuationSeparator/>
      </w:r>
    </w:p>
  </w:footnote>
  <w:footnote w:id="1">
    <w:p w:rsidR="007367CA" w:rsidRPr="00962DA3" w:rsidRDefault="007367CA" w:rsidP="007367CA">
      <w:pPr>
        <w:pStyle w:val="1"/>
        <w:jc w:val="both"/>
        <w:rPr>
          <w:rFonts w:ascii="Times New Roman" w:hAnsi="Times New Roman" w:cs="Times New Roman"/>
          <w:sz w:val="22"/>
          <w:szCs w:val="22"/>
        </w:rPr>
      </w:pPr>
      <w:r>
        <w:rPr>
          <w:rStyle w:val="a5"/>
        </w:rPr>
        <w:footnoteRef/>
      </w:r>
      <w:r>
        <w:t xml:space="preserve"> </w:t>
      </w:r>
      <w:r w:rsidRPr="00962DA3">
        <w:rPr>
          <w:rFonts w:ascii="Times New Roman" w:hAnsi="Times New Roman" w:cs="Times New Roman"/>
          <w:sz w:val="22"/>
          <w:szCs w:val="22"/>
        </w:rPr>
        <w:t>В случае</w:t>
      </w:r>
      <w:proofErr w:type="gramStart"/>
      <w:r w:rsidRPr="00962DA3">
        <w:rPr>
          <w:rFonts w:ascii="Times New Roman" w:hAnsi="Times New Roman" w:cs="Times New Roman"/>
          <w:sz w:val="22"/>
          <w:szCs w:val="22"/>
        </w:rPr>
        <w:t>,</w:t>
      </w:r>
      <w:proofErr w:type="gramEnd"/>
      <w:r w:rsidRPr="00962DA3">
        <w:rPr>
          <w:rFonts w:ascii="Times New Roman" w:hAnsi="Times New Roman" w:cs="Times New Roman"/>
          <w:sz w:val="22"/>
          <w:szCs w:val="22"/>
        </w:rPr>
        <w:t xml:space="preserve"> если</w:t>
      </w:r>
      <w:r>
        <w:t xml:space="preserve"> </w:t>
      </w:r>
      <w:r>
        <w:rPr>
          <w:rFonts w:ascii="Times New Roman" w:hAnsi="Times New Roman" w:cs="Times New Roman"/>
          <w:sz w:val="22"/>
          <w:szCs w:val="22"/>
        </w:rPr>
        <w:t xml:space="preserve">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7367CA" w:rsidRPr="004C4001" w:rsidRDefault="007367CA" w:rsidP="007367CA">
      <w:pPr>
        <w:pStyle w:val="1"/>
        <w:jc w:val="both"/>
        <w:rPr>
          <w:rFonts w:ascii="Times New Roman" w:hAnsi="Times New Roman" w:cs="Times New Roman"/>
        </w:rPr>
      </w:pPr>
      <w:r>
        <w:rPr>
          <w:rStyle w:val="a5"/>
        </w:rPr>
        <w:footnoteRef/>
      </w:r>
      <w:r>
        <w:t xml:space="preserve"> </w:t>
      </w:r>
      <w:r w:rsidRPr="004C4001">
        <w:rPr>
          <w:rFonts w:ascii="Times New Roman" w:hAnsi="Times New Roman" w:cs="Times New Roman"/>
        </w:rPr>
        <w:t xml:space="preserve">Данный </w:t>
      </w:r>
      <w:r>
        <w:rPr>
          <w:rFonts w:ascii="Times New Roman" w:hAnsi="Times New Roman" w:cs="Times New Roman"/>
        </w:rPr>
        <w:t>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7367CA" w:rsidRPr="004C4001" w:rsidRDefault="007367CA" w:rsidP="007367CA">
      <w:pPr>
        <w:pStyle w:val="1"/>
        <w:jc w:val="both"/>
        <w:rPr>
          <w:rFonts w:ascii="Times New Roman" w:hAnsi="Times New Roman" w:cs="Times New Roman"/>
        </w:rPr>
      </w:pPr>
      <w:r w:rsidRPr="004C4001">
        <w:rPr>
          <w:rStyle w:val="a5"/>
          <w:rFonts w:ascii="Times New Roman" w:hAnsi="Times New Roman" w:cs="Times New Roman"/>
        </w:rPr>
        <w:footnoteRef/>
      </w:r>
      <w:r w:rsidRPr="004C4001">
        <w:rPr>
          <w:rFonts w:ascii="Times New Roman" w:hAnsi="Times New Roman" w:cs="Times New Roman"/>
        </w:rPr>
        <w:t xml:space="preserve"> В случае</w:t>
      </w:r>
      <w:proofErr w:type="gramStart"/>
      <w:r w:rsidRPr="004C4001">
        <w:rPr>
          <w:rFonts w:ascii="Times New Roman" w:hAnsi="Times New Roman" w:cs="Times New Roman"/>
        </w:rPr>
        <w:t>,</w:t>
      </w:r>
      <w:proofErr w:type="gramEnd"/>
      <w:r w:rsidRPr="004C4001">
        <w:rPr>
          <w:rFonts w:ascii="Times New Roman" w:hAnsi="Times New Roman" w:cs="Times New Roman"/>
        </w:rPr>
        <w:t xml:space="preserve">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7367CA" w:rsidRPr="00FD37E7" w:rsidRDefault="007367CA" w:rsidP="007367CA">
      <w:pPr>
        <w:pStyle w:val="1"/>
        <w:rPr>
          <w:rFonts w:ascii="Times New Roman" w:hAnsi="Times New Roman" w:cs="Times New Roman"/>
        </w:rPr>
      </w:pPr>
      <w:r>
        <w:rPr>
          <w:rStyle w:val="a5"/>
        </w:rPr>
        <w:footnoteRef/>
      </w:r>
      <w:r>
        <w:t xml:space="preserve"> </w:t>
      </w:r>
      <w:r w:rsidRPr="00FD37E7">
        <w:rPr>
          <w:rFonts w:ascii="Times New Roman" w:hAnsi="Times New Roman" w:cs="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7367CA" w:rsidRPr="00FD37E7" w:rsidRDefault="007367CA" w:rsidP="007367CA">
      <w:pPr>
        <w:pStyle w:val="1"/>
        <w:rPr>
          <w:rFonts w:ascii="Times New Roman" w:hAnsi="Times New Roman" w:cs="Times New Roman"/>
        </w:rPr>
      </w:pPr>
      <w:r w:rsidRPr="00FD37E7">
        <w:rPr>
          <w:rFonts w:ascii="Times New Roman" w:hAnsi="Times New Roman" w:cs="Times New Roman"/>
        </w:rPr>
        <w:t>1. Арендодатель не обозначает конкретного направления использования помещения: «Передается в аренду нежилое помещение»;</w:t>
      </w:r>
    </w:p>
    <w:p w:rsidR="007367CA" w:rsidRPr="00FD37E7" w:rsidRDefault="007367CA" w:rsidP="007367CA">
      <w:pPr>
        <w:pStyle w:val="1"/>
        <w:rPr>
          <w:rFonts w:ascii="Times New Roman" w:hAnsi="Times New Roman" w:cs="Times New Roman"/>
        </w:rPr>
      </w:pPr>
      <w:r w:rsidRPr="00FD37E7">
        <w:rPr>
          <w:rFonts w:ascii="Times New Roman" w:hAnsi="Times New Roman" w:cs="Times New Roman"/>
        </w:rPr>
        <w:t>2. Целевое назначение дается в виде общего определения, например, административное, торговое, производственное;</w:t>
      </w:r>
    </w:p>
    <w:p w:rsidR="007367CA" w:rsidRPr="00FD37E7" w:rsidRDefault="007367CA" w:rsidP="007367CA">
      <w:pPr>
        <w:pStyle w:val="1"/>
        <w:rPr>
          <w:rFonts w:ascii="Times New Roman" w:hAnsi="Times New Roman" w:cs="Times New Roman"/>
        </w:rPr>
      </w:pPr>
      <w:r w:rsidRPr="00FD37E7">
        <w:rPr>
          <w:rFonts w:ascii="Times New Roman" w:hAnsi="Times New Roman" w:cs="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3C"/>
    <w:rsid w:val="0015477E"/>
    <w:rsid w:val="001F0796"/>
    <w:rsid w:val="0068141D"/>
    <w:rsid w:val="007367CA"/>
    <w:rsid w:val="00AC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unhideWhenUsed/>
    <w:rsid w:val="007367CA"/>
    <w:pPr>
      <w:spacing w:after="0" w:line="240" w:lineRule="auto"/>
    </w:pPr>
    <w:rPr>
      <w:rFonts w:eastAsiaTheme="minorHAnsi"/>
      <w:sz w:val="20"/>
      <w:szCs w:val="20"/>
      <w:lang w:eastAsia="en-US"/>
    </w:rPr>
  </w:style>
  <w:style w:type="character" w:customStyle="1" w:styleId="a4">
    <w:name w:val="Текст сноски Знак"/>
    <w:basedOn w:val="a0"/>
    <w:link w:val="1"/>
    <w:uiPriority w:val="99"/>
    <w:rsid w:val="007367CA"/>
    <w:rPr>
      <w:sz w:val="20"/>
      <w:szCs w:val="20"/>
    </w:rPr>
  </w:style>
  <w:style w:type="character" w:styleId="a5">
    <w:name w:val="footnote reference"/>
    <w:basedOn w:val="a0"/>
    <w:uiPriority w:val="99"/>
    <w:semiHidden/>
    <w:unhideWhenUsed/>
    <w:rsid w:val="007367CA"/>
    <w:rPr>
      <w:vertAlign w:val="superscript"/>
    </w:rPr>
  </w:style>
  <w:style w:type="table" w:customStyle="1" w:styleId="10">
    <w:name w:val="Сетка таблицы1"/>
    <w:basedOn w:val="a1"/>
    <w:next w:val="a6"/>
    <w:uiPriority w:val="39"/>
    <w:rsid w:val="00736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footnote text"/>
    <w:basedOn w:val="a"/>
    <w:link w:val="11"/>
    <w:uiPriority w:val="99"/>
    <w:semiHidden/>
    <w:unhideWhenUsed/>
    <w:rsid w:val="007367CA"/>
    <w:pPr>
      <w:spacing w:after="0" w:line="240" w:lineRule="auto"/>
    </w:pPr>
    <w:rPr>
      <w:sz w:val="20"/>
      <w:szCs w:val="20"/>
    </w:rPr>
  </w:style>
  <w:style w:type="character" w:customStyle="1" w:styleId="11">
    <w:name w:val="Текст сноски Знак1"/>
    <w:basedOn w:val="a0"/>
    <w:link w:val="a3"/>
    <w:uiPriority w:val="99"/>
    <w:semiHidden/>
    <w:rsid w:val="007367CA"/>
    <w:rPr>
      <w:rFonts w:eastAsiaTheme="minorEastAsia"/>
      <w:sz w:val="20"/>
      <w:szCs w:val="20"/>
      <w:lang w:eastAsia="ru-RU"/>
    </w:rPr>
  </w:style>
  <w:style w:type="table" w:styleId="a6">
    <w:name w:val="Table Grid"/>
    <w:basedOn w:val="a1"/>
    <w:uiPriority w:val="59"/>
    <w:rsid w:val="00736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unhideWhenUsed/>
    <w:rsid w:val="007367CA"/>
    <w:pPr>
      <w:spacing w:after="0" w:line="240" w:lineRule="auto"/>
    </w:pPr>
    <w:rPr>
      <w:rFonts w:eastAsiaTheme="minorHAnsi"/>
      <w:sz w:val="20"/>
      <w:szCs w:val="20"/>
      <w:lang w:eastAsia="en-US"/>
    </w:rPr>
  </w:style>
  <w:style w:type="character" w:customStyle="1" w:styleId="a4">
    <w:name w:val="Текст сноски Знак"/>
    <w:basedOn w:val="a0"/>
    <w:link w:val="1"/>
    <w:uiPriority w:val="99"/>
    <w:rsid w:val="007367CA"/>
    <w:rPr>
      <w:sz w:val="20"/>
      <w:szCs w:val="20"/>
    </w:rPr>
  </w:style>
  <w:style w:type="character" w:styleId="a5">
    <w:name w:val="footnote reference"/>
    <w:basedOn w:val="a0"/>
    <w:uiPriority w:val="99"/>
    <w:semiHidden/>
    <w:unhideWhenUsed/>
    <w:rsid w:val="007367CA"/>
    <w:rPr>
      <w:vertAlign w:val="superscript"/>
    </w:rPr>
  </w:style>
  <w:style w:type="table" w:customStyle="1" w:styleId="10">
    <w:name w:val="Сетка таблицы1"/>
    <w:basedOn w:val="a1"/>
    <w:next w:val="a6"/>
    <w:uiPriority w:val="39"/>
    <w:rsid w:val="00736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footnote text"/>
    <w:basedOn w:val="a"/>
    <w:link w:val="11"/>
    <w:uiPriority w:val="99"/>
    <w:semiHidden/>
    <w:unhideWhenUsed/>
    <w:rsid w:val="007367CA"/>
    <w:pPr>
      <w:spacing w:after="0" w:line="240" w:lineRule="auto"/>
    </w:pPr>
    <w:rPr>
      <w:sz w:val="20"/>
      <w:szCs w:val="20"/>
    </w:rPr>
  </w:style>
  <w:style w:type="character" w:customStyle="1" w:styleId="11">
    <w:name w:val="Текст сноски Знак1"/>
    <w:basedOn w:val="a0"/>
    <w:link w:val="a3"/>
    <w:uiPriority w:val="99"/>
    <w:semiHidden/>
    <w:rsid w:val="007367CA"/>
    <w:rPr>
      <w:rFonts w:eastAsiaTheme="minorEastAsia"/>
      <w:sz w:val="20"/>
      <w:szCs w:val="20"/>
      <w:lang w:eastAsia="ru-RU"/>
    </w:rPr>
  </w:style>
  <w:style w:type="table" w:styleId="a6">
    <w:name w:val="Table Grid"/>
    <w:basedOn w:val="a1"/>
    <w:uiPriority w:val="59"/>
    <w:rsid w:val="00736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B6DAEA72FE700708B45E7FC5DE059ADF9F7E6126D4BC854XDD4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594311FE477D94D9E8DDFFC0F82489B9A6AA3A62BE600708B45E7FC5DE059ADF9F7E6X1D7M" TargetMode="External"/><Relationship Id="rId4" Type="http://schemas.openxmlformats.org/officeDocument/2006/relationships/settings" Target="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13838</Characters>
  <Application>Microsoft Office Word</Application>
  <DocSecurity>0</DocSecurity>
  <Lines>115</Lines>
  <Paragraphs>32</Paragraphs>
  <ScaleCrop>false</ScaleCrop>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2024-05-27T07:53:00Z</dcterms:created>
  <dcterms:modified xsi:type="dcterms:W3CDTF">2024-05-27T07:53:00Z</dcterms:modified>
</cp:coreProperties>
</file>